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B4" w:rsidRDefault="003B35B4" w:rsidP="007A1D55">
      <w:r w:rsidRPr="00362B80">
        <w:rPr>
          <w:rFonts w:asciiTheme="majorHAnsi" w:eastAsiaTheme="majorEastAsia" w:hAnsiTheme="majorHAnsi" w:cstheme="majorBidi"/>
          <w:bCs w:val="0"/>
          <w:noProof/>
        </w:rPr>
        <w:drawing>
          <wp:anchor distT="0" distB="0" distL="114300" distR="114300" simplePos="0" relativeHeight="251662336" behindDoc="0" locked="0" layoutInCell="1" allowOverlap="1" wp14:anchorId="59FC3661" wp14:editId="3BBF1A8E">
            <wp:simplePos x="0" y="0"/>
            <wp:positionH relativeFrom="column">
              <wp:posOffset>3839845</wp:posOffset>
            </wp:positionH>
            <wp:positionV relativeFrom="paragraph">
              <wp:posOffset>-605155</wp:posOffset>
            </wp:positionV>
            <wp:extent cx="1455840" cy="942975"/>
            <wp:effectExtent l="0" t="0" r="0" b="0"/>
            <wp:wrapNone/>
            <wp:docPr id="9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8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5B4" w:rsidRDefault="003B35B4" w:rsidP="007A1D55"/>
    <w:p w:rsidR="007A1D55" w:rsidRDefault="00C56863" w:rsidP="007A1D55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807720</wp:posOffset>
            </wp:positionH>
            <wp:positionV relativeFrom="paragraph">
              <wp:posOffset>117475</wp:posOffset>
            </wp:positionV>
            <wp:extent cx="3705225" cy="1276350"/>
            <wp:effectExtent l="0" t="0" r="952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D55" w:rsidRDefault="007A1D55" w:rsidP="007A1D55"/>
    <w:p w:rsidR="007A1D55" w:rsidRDefault="007A1D55" w:rsidP="007A1D55"/>
    <w:p w:rsidR="003B35B4" w:rsidRDefault="003B35B4" w:rsidP="007A1D55"/>
    <w:p w:rsidR="003B35B4" w:rsidRDefault="003B35B4" w:rsidP="007A1D55"/>
    <w:p w:rsidR="003B35B4" w:rsidRDefault="003B35B4" w:rsidP="007A1D55"/>
    <w:p w:rsidR="003B35B4" w:rsidRDefault="003B35B4" w:rsidP="007A1D55"/>
    <w:p w:rsidR="003B35B4" w:rsidRDefault="003B35B4" w:rsidP="003B35B4">
      <w:pPr>
        <w:jc w:val="center"/>
        <w:rPr>
          <w:rFonts w:ascii="Tahoma" w:hAnsi="Tahoma" w:cs="Tahoma"/>
          <w:color w:val="0D2967"/>
          <w:sz w:val="72"/>
          <w:szCs w:val="72"/>
        </w:rPr>
      </w:pPr>
      <w:r>
        <w:rPr>
          <w:rFonts w:ascii="Tahoma" w:hAnsi="Tahoma" w:cs="Tahoma"/>
          <w:color w:val="0D2967"/>
          <w:sz w:val="72"/>
          <w:szCs w:val="72"/>
        </w:rPr>
        <w:t>Erhvervsfagligt emne 2</w:t>
      </w:r>
    </w:p>
    <w:p w:rsidR="007A1D55" w:rsidRPr="003B35B4" w:rsidRDefault="003B35B4" w:rsidP="003B35B4">
      <w:pPr>
        <w:jc w:val="center"/>
        <w:rPr>
          <w:sz w:val="144"/>
          <w:szCs w:val="144"/>
        </w:rPr>
      </w:pPr>
      <w:r>
        <w:rPr>
          <w:rFonts w:ascii="Tahoma" w:hAnsi="Tahoma" w:cs="Tahoma"/>
          <w:color w:val="0D2967"/>
          <w:sz w:val="72"/>
          <w:szCs w:val="72"/>
        </w:rPr>
        <w:br/>
      </w:r>
      <w:r>
        <w:rPr>
          <w:rStyle w:val="Strk"/>
          <w:rFonts w:ascii="Tahoma" w:hAnsi="Tahoma" w:cs="Tahoma"/>
          <w:color w:val="0D2967"/>
          <w:sz w:val="144"/>
          <w:szCs w:val="144"/>
        </w:rPr>
        <w:t>Havehus</w:t>
      </w:r>
      <w:r w:rsidRPr="003B35B4">
        <w:rPr>
          <w:rStyle w:val="Strk"/>
          <w:rFonts w:ascii="Tahoma" w:hAnsi="Tahoma" w:cs="Tahoma"/>
          <w:color w:val="0D2967"/>
          <w:sz w:val="144"/>
          <w:szCs w:val="144"/>
        </w:rPr>
        <w:t>.</w:t>
      </w:r>
    </w:p>
    <w:p w:rsidR="003B35B4" w:rsidRDefault="003B35B4">
      <w:r>
        <w:rPr>
          <w:rFonts w:ascii="PT Sans" w:hAnsi="PT Sans"/>
          <w:noProof/>
          <w:color w:val="DEA99C"/>
        </w:rPr>
        <w:drawing>
          <wp:anchor distT="0" distB="0" distL="114300" distR="114300" simplePos="0" relativeHeight="251668480" behindDoc="0" locked="0" layoutInCell="1" allowOverlap="1" wp14:anchorId="100B3A48" wp14:editId="19C7904F">
            <wp:simplePos x="0" y="0"/>
            <wp:positionH relativeFrom="column">
              <wp:posOffset>1626870</wp:posOffset>
            </wp:positionH>
            <wp:positionV relativeFrom="paragraph">
              <wp:posOffset>1259840</wp:posOffset>
            </wp:positionV>
            <wp:extent cx="1970251" cy="1476375"/>
            <wp:effectExtent l="0" t="0" r="0" b="0"/>
            <wp:wrapNone/>
            <wp:docPr id="6" name="Billede 6" descr="elegant havehus fra Sølund - element bygget havehus i høj kvalitet og klar til at isolere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gant havehus fra Sølund - element bygget havehus i høj kvalitet og klar til at isolere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251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3B35B4" w:rsidRDefault="003B35B4"/>
    <w:p w:rsidR="00EF1796" w:rsidRDefault="00B96C14" w:rsidP="00097D80">
      <w:r>
        <w:t>På ”SØLUNDS” hjemmeside kan man finde dette havehus</w:t>
      </w:r>
      <w:r w:rsidR="000B49C2">
        <w:t xml:space="preserve"> (”Tonja”)</w:t>
      </w:r>
      <w:r>
        <w:t>.</w:t>
      </w:r>
    </w:p>
    <w:p w:rsidR="00B96C14" w:rsidRPr="00B96C14" w:rsidRDefault="00B96C14" w:rsidP="00097D80">
      <w:pPr>
        <w:rPr>
          <w:sz w:val="18"/>
          <w:szCs w:val="18"/>
        </w:rPr>
      </w:pPr>
    </w:p>
    <w:p w:rsidR="00EF1796" w:rsidRDefault="00DD6D69" w:rsidP="00097D80">
      <w:pPr>
        <w:rPr>
          <w:rFonts w:ascii="Open Sans" w:hAnsi="Open Sans"/>
          <w:noProof/>
          <w:color w:val="444444"/>
          <w:sz w:val="20"/>
          <w:szCs w:val="20"/>
        </w:rPr>
      </w:pPr>
      <w:r>
        <w:rPr>
          <w:rFonts w:ascii="PT Sans" w:hAnsi="PT Sans"/>
          <w:noProof/>
          <w:color w:val="DEA99C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913765</wp:posOffset>
            </wp:positionH>
            <wp:positionV relativeFrom="paragraph">
              <wp:posOffset>140335</wp:posOffset>
            </wp:positionV>
            <wp:extent cx="3571875" cy="2676525"/>
            <wp:effectExtent l="0" t="0" r="9525" b="9525"/>
            <wp:wrapNone/>
            <wp:docPr id="4" name="Billede 4" descr="elegant havehus fra Sølund - element bygget havehus i høj kvalitet og klar til at isolere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gant havehus fra Sølund - element bygget havehus i høj kvalitet og klar til at isolere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796" w:rsidRDefault="00EF1796" w:rsidP="00097D80">
      <w:pPr>
        <w:rPr>
          <w:rFonts w:ascii="Open Sans" w:hAnsi="Open Sans"/>
          <w:noProof/>
          <w:color w:val="444444"/>
          <w:sz w:val="20"/>
          <w:szCs w:val="20"/>
        </w:rPr>
      </w:pPr>
    </w:p>
    <w:p w:rsidR="00EF1796" w:rsidRDefault="00EF1796" w:rsidP="00097D80">
      <w:pPr>
        <w:rPr>
          <w:rFonts w:ascii="Open Sans" w:hAnsi="Open Sans"/>
          <w:noProof/>
          <w:color w:val="444444"/>
          <w:sz w:val="20"/>
          <w:szCs w:val="20"/>
        </w:rPr>
      </w:pPr>
    </w:p>
    <w:p w:rsidR="00EF1796" w:rsidRDefault="00EF1796" w:rsidP="00097D80">
      <w:pPr>
        <w:rPr>
          <w:rFonts w:ascii="Open Sans" w:hAnsi="Open Sans"/>
          <w:noProof/>
          <w:color w:val="444444"/>
          <w:sz w:val="20"/>
          <w:szCs w:val="20"/>
        </w:rPr>
      </w:pPr>
    </w:p>
    <w:p w:rsidR="00EF1796" w:rsidRDefault="00EF1796" w:rsidP="00097D80">
      <w:pPr>
        <w:rPr>
          <w:rFonts w:ascii="Open Sans" w:hAnsi="Open Sans"/>
          <w:noProof/>
          <w:color w:val="444444"/>
          <w:sz w:val="20"/>
          <w:szCs w:val="20"/>
        </w:rPr>
      </w:pPr>
    </w:p>
    <w:p w:rsidR="00EF1796" w:rsidRDefault="00EF1796" w:rsidP="00097D80">
      <w:pPr>
        <w:rPr>
          <w:rFonts w:ascii="Open Sans" w:hAnsi="Open Sans"/>
          <w:noProof/>
          <w:color w:val="444444"/>
          <w:sz w:val="20"/>
          <w:szCs w:val="20"/>
        </w:rPr>
      </w:pPr>
    </w:p>
    <w:p w:rsidR="00EF1796" w:rsidRDefault="00EF1796" w:rsidP="00097D80">
      <w:pPr>
        <w:rPr>
          <w:rFonts w:ascii="Open Sans" w:hAnsi="Open Sans"/>
          <w:noProof/>
          <w:color w:val="444444"/>
          <w:sz w:val="20"/>
          <w:szCs w:val="20"/>
        </w:rPr>
      </w:pPr>
    </w:p>
    <w:p w:rsidR="00EF1796" w:rsidRDefault="00EF1796" w:rsidP="00097D80">
      <w:pPr>
        <w:rPr>
          <w:rFonts w:ascii="Open Sans" w:hAnsi="Open Sans"/>
          <w:noProof/>
          <w:color w:val="444444"/>
          <w:sz w:val="20"/>
          <w:szCs w:val="20"/>
        </w:rPr>
      </w:pPr>
    </w:p>
    <w:p w:rsidR="00EF1796" w:rsidRDefault="00EF1796" w:rsidP="00097D80">
      <w:pPr>
        <w:rPr>
          <w:rFonts w:ascii="Open Sans" w:hAnsi="Open Sans"/>
          <w:noProof/>
          <w:color w:val="444444"/>
          <w:sz w:val="20"/>
          <w:szCs w:val="20"/>
        </w:rPr>
      </w:pPr>
    </w:p>
    <w:p w:rsidR="00EF1796" w:rsidRDefault="00EF1796" w:rsidP="00097D80">
      <w:pPr>
        <w:rPr>
          <w:rFonts w:ascii="Open Sans" w:hAnsi="Open Sans"/>
          <w:noProof/>
          <w:color w:val="444444"/>
          <w:sz w:val="20"/>
          <w:szCs w:val="20"/>
        </w:rPr>
      </w:pPr>
    </w:p>
    <w:p w:rsidR="00EF1796" w:rsidRDefault="00EF1796" w:rsidP="00097D80"/>
    <w:p w:rsidR="005905D3" w:rsidRDefault="005905D3" w:rsidP="00097D80"/>
    <w:p w:rsidR="00EF1796" w:rsidRDefault="00EF1796" w:rsidP="00097D80"/>
    <w:p w:rsidR="00EF1796" w:rsidRDefault="00EF1796" w:rsidP="00097D80"/>
    <w:p w:rsidR="00EF1796" w:rsidRDefault="00EF1796" w:rsidP="00097D80"/>
    <w:p w:rsidR="00EF1796" w:rsidRDefault="00EF1796" w:rsidP="00097D80"/>
    <w:p w:rsidR="00EF1796" w:rsidRDefault="00EF1796" w:rsidP="00097D80"/>
    <w:p w:rsidR="007A39EB" w:rsidRDefault="00DD6D69" w:rsidP="00097D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125730</wp:posOffset>
                </wp:positionV>
                <wp:extent cx="5452110" cy="1404620"/>
                <wp:effectExtent l="0" t="0" r="15240" b="2286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2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9C2" w:rsidRPr="000B49C2" w:rsidRDefault="000B49C2" w:rsidP="000B49C2">
                            <w:pPr>
                              <w:pStyle w:val="Overskrift2"/>
                              <w:rPr>
                                <w:rFonts w:ascii="Oswald" w:hAnsi="Oswald"/>
                                <w:b w:val="0"/>
                                <w:spacing w:val="3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0B49C2">
                              <w:rPr>
                                <w:rFonts w:ascii="Oswald" w:hAnsi="Oswald"/>
                                <w:b w:val="0"/>
                                <w:spacing w:val="30"/>
                                <w:kern w:val="0"/>
                                <w:sz w:val="36"/>
                                <w:szCs w:val="36"/>
                              </w:rPr>
                              <w:t>Produktbeskrivelse</w:t>
                            </w:r>
                          </w:p>
                          <w:p w:rsidR="000B49C2" w:rsidRPr="000B49C2" w:rsidRDefault="000B49C2" w:rsidP="000B49C2">
                            <w:pPr>
                              <w:outlineLvl w:val="2"/>
                              <w:rPr>
                                <w:rFonts w:ascii="Oswald" w:hAnsi="Oswald"/>
                                <w:bCs w:val="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0B49C2">
                              <w:rPr>
                                <w:rFonts w:ascii="Oswald" w:hAnsi="Oswald"/>
                                <w:bCs w:val="0"/>
                                <w:kern w:val="0"/>
                                <w:sz w:val="32"/>
                                <w:szCs w:val="32"/>
                              </w:rPr>
                              <w:t xml:space="preserve">10,3 m2 </w:t>
                            </w:r>
                            <w:r w:rsidR="003B35B4">
                              <w:rPr>
                                <w:rFonts w:ascii="Oswald" w:hAnsi="Oswald"/>
                                <w:bCs w:val="0"/>
                                <w:kern w:val="0"/>
                                <w:sz w:val="32"/>
                                <w:szCs w:val="32"/>
                              </w:rPr>
                              <w:t>(indvendig)</w:t>
                            </w:r>
                            <w:r w:rsidRPr="000B49C2">
                              <w:rPr>
                                <w:rFonts w:ascii="Oswald" w:hAnsi="Oswald"/>
                                <w:bCs w:val="0"/>
                                <w:kern w:val="0"/>
                                <w:sz w:val="32"/>
                                <w:szCs w:val="32"/>
                              </w:rPr>
                              <w:t>– Tonja 1 – Smukt og elegant havehus i træ</w:t>
                            </w:r>
                          </w:p>
                          <w:p w:rsidR="000B49C2" w:rsidRPr="000B49C2" w:rsidRDefault="000B49C2" w:rsidP="000B49C2">
                            <w:pPr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0B49C2"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  <w:t>Flot og moderne havehus i enkelt design.</w:t>
                            </w:r>
                          </w:p>
                          <w:p w:rsidR="000B49C2" w:rsidRPr="000B49C2" w:rsidRDefault="000B49C2" w:rsidP="000B49C2">
                            <w:pPr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0B49C2"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  <w:t>Grundmå</w:t>
                            </w:r>
                            <w:r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  <w:t>l</w:t>
                            </w:r>
                            <w:r w:rsidR="003B35B4"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  <w:t xml:space="preserve"> (udvendig)</w:t>
                            </w:r>
                            <w:r w:rsidRPr="000B49C2"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  <w:t>: 330 x 346 cm</w:t>
                            </w:r>
                          </w:p>
                          <w:p w:rsidR="000B49C2" w:rsidRDefault="000B49C2" w:rsidP="000B49C2">
                            <w:pPr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0B49C2"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  <w:t>Udvendig højde</w:t>
                            </w:r>
                            <w:r w:rsidR="00DD6D69"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  <w:t xml:space="preserve"> til kip (under tag): 280</w:t>
                            </w:r>
                            <w:r w:rsidRPr="000B49C2"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  <w:t xml:space="preserve"> cm</w:t>
                            </w:r>
                          </w:p>
                          <w:p w:rsidR="00DD6D69" w:rsidRDefault="00DD6D69" w:rsidP="00DD6D69">
                            <w:pPr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0B49C2"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  <w:t xml:space="preserve">Udvendig </w:t>
                            </w:r>
                            <w:r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  <w:t>væg</w:t>
                            </w:r>
                            <w:r w:rsidRPr="000B49C2"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  <w:t>højde</w:t>
                            </w:r>
                            <w:r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  <w:t xml:space="preserve"> til </w:t>
                            </w:r>
                            <w:r w:rsidR="001B23EE"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  <w:t>tag</w:t>
                            </w:r>
                            <w:r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  <w:t>: 216</w:t>
                            </w:r>
                            <w:r w:rsidRPr="000B49C2"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  <w:t xml:space="preserve"> cm</w:t>
                            </w:r>
                          </w:p>
                          <w:p w:rsidR="00C036F9" w:rsidRDefault="00C036F9" w:rsidP="00DD6D69">
                            <w:pPr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  <w:t>Udhæng,</w:t>
                            </w:r>
                            <w:r w:rsidR="00CF31F7"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  <w:t>gavl: 90 cm</w:t>
                            </w:r>
                          </w:p>
                          <w:p w:rsidR="00C036F9" w:rsidRDefault="00C036F9" w:rsidP="00DD6D69">
                            <w:pPr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  <w:t xml:space="preserve">Udhæng </w:t>
                            </w:r>
                            <w:r w:rsidR="003B35B4"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  <w:t xml:space="preserve">i sider og </w:t>
                            </w:r>
                            <w:proofErr w:type="spellStart"/>
                            <w:r w:rsidR="003B35B4"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  <w:t>endegavl</w:t>
                            </w:r>
                            <w:proofErr w:type="spellEnd"/>
                            <w:r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  <w:t>, vandret længde: 15 cm</w:t>
                            </w:r>
                          </w:p>
                          <w:p w:rsidR="000B49C2" w:rsidRPr="000B49C2" w:rsidRDefault="000B49C2" w:rsidP="000B49C2">
                            <w:pPr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0B49C2"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  <w:t>Enkelt dør med termorude: 66 x 186 cm</w:t>
                            </w:r>
                          </w:p>
                          <w:p w:rsidR="000B49C2" w:rsidRPr="000B49C2" w:rsidRDefault="000B49C2" w:rsidP="000B49C2">
                            <w:pPr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0B49C2"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  <w:t>Enkelt vinduer med termorude: 54 x 160 cm</w:t>
                            </w:r>
                            <w:r w:rsidR="00BC636B"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  <w:t xml:space="preserve"> (2 </w:t>
                            </w:r>
                            <w:proofErr w:type="spellStart"/>
                            <w:r w:rsidR="00BC636B"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  <w:t>stk</w:t>
                            </w:r>
                            <w:proofErr w:type="spellEnd"/>
                            <w:r w:rsidR="00BC636B"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0B49C2" w:rsidRPr="000B49C2" w:rsidRDefault="000B49C2" w:rsidP="000B49C2">
                            <w:pPr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0B49C2"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  <w:t>Tanja leveres som elementbygget, hvor elementerne er indvendig beklædt med plastfilm.</w:t>
                            </w:r>
                          </w:p>
                          <w:p w:rsidR="000B49C2" w:rsidRPr="000B49C2" w:rsidRDefault="000B49C2" w:rsidP="000B49C2">
                            <w:pPr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0B49C2"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  <w:t>Huset er velegnet til efterisolering.</w:t>
                            </w:r>
                          </w:p>
                          <w:p w:rsidR="000B49C2" w:rsidRPr="000B49C2" w:rsidRDefault="000B49C2" w:rsidP="000B49C2">
                            <w:pPr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0B49C2"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  <w:t xml:space="preserve">et er muligt at til vælge </w:t>
                            </w:r>
                            <w:proofErr w:type="spellStart"/>
                            <w:r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  <w:t>inder</w:t>
                            </w:r>
                            <w:r w:rsidRPr="000B49C2"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  <w:t>beklædning</w:t>
                            </w:r>
                            <w:proofErr w:type="spellEnd"/>
                            <w:r w:rsidRPr="000B49C2"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  <w:t xml:space="preserve"> i profilbrædder:</w:t>
                            </w:r>
                          </w:p>
                          <w:p w:rsidR="000B49C2" w:rsidRPr="000B49C2" w:rsidRDefault="000B49C2" w:rsidP="000B49C2">
                            <w:pPr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0B49C2"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  <w:t>Materialerne er ubehandlet og skal males før eller efter montage</w:t>
                            </w:r>
                          </w:p>
                          <w:p w:rsidR="000B49C2" w:rsidRPr="000B49C2" w:rsidRDefault="000B49C2" w:rsidP="000B49C2">
                            <w:pPr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0B49C2"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  <w:t xml:space="preserve">Der kan </w:t>
                            </w:r>
                            <w:proofErr w:type="spellStart"/>
                            <w:r w:rsidRPr="000B49C2"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  <w:t>tilvælges</w:t>
                            </w:r>
                            <w:proofErr w:type="spellEnd"/>
                            <w:r w:rsidRPr="000B49C2"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B49C2"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  <w:t>shingles</w:t>
                            </w:r>
                            <w:proofErr w:type="spellEnd"/>
                            <w:r w:rsidRPr="000B49C2"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  <w:t xml:space="preserve"> tagbeklædning</w:t>
                            </w:r>
                          </w:p>
                          <w:p w:rsidR="000B49C2" w:rsidRPr="000B49C2" w:rsidRDefault="000B49C2" w:rsidP="000B49C2">
                            <w:pPr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0B49C2">
                              <w:rPr>
                                <w:rFonts w:ascii="PT Sans" w:hAnsi="PT Sans"/>
                                <w:bCs w:val="0"/>
                                <w:kern w:val="0"/>
                                <w:sz w:val="32"/>
                                <w:szCs w:val="32"/>
                              </w:rPr>
                              <w:t>Prisen er inkl. moms og levering</w:t>
                            </w:r>
                            <w:bookmarkStart w:id="0" w:name="_GoBack"/>
                            <w:bookmarkEnd w:id="0"/>
                          </w:p>
                          <w:p w:rsidR="000B49C2" w:rsidRDefault="000B49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.2pt;margin-top:9.9pt;width:429.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">
                <v:textbox style="mso-fit-shape-to-text:t">
                  <w:txbxContent>
                    <w:p w:rsidR="000B49C2" w:rsidRPr="000B49C2" w:rsidRDefault="000B49C2" w:rsidP="000B49C2">
                      <w:pPr>
                        <w:pStyle w:val="Overskrift2"/>
                        <w:rPr>
                          <w:rFonts w:ascii="Oswald" w:hAnsi="Oswald"/>
                          <w:b w:val="0"/>
                          <w:spacing w:val="30"/>
                          <w:kern w:val="0"/>
                          <w:sz w:val="36"/>
                          <w:szCs w:val="36"/>
                        </w:rPr>
                      </w:pPr>
                      <w:r w:rsidRPr="000B49C2">
                        <w:rPr>
                          <w:rFonts w:ascii="Oswald" w:hAnsi="Oswald"/>
                          <w:b w:val="0"/>
                          <w:spacing w:val="30"/>
                          <w:kern w:val="0"/>
                          <w:sz w:val="36"/>
                          <w:szCs w:val="36"/>
                        </w:rPr>
                        <w:t>Produktbeskrivelse</w:t>
                      </w:r>
                    </w:p>
                    <w:p w:rsidR="000B49C2" w:rsidRPr="000B49C2" w:rsidRDefault="000B49C2" w:rsidP="000B49C2">
                      <w:pPr>
                        <w:outlineLvl w:val="2"/>
                        <w:rPr>
                          <w:rFonts w:ascii="Oswald" w:hAnsi="Oswald"/>
                          <w:bCs w:val="0"/>
                          <w:kern w:val="0"/>
                          <w:sz w:val="32"/>
                          <w:szCs w:val="32"/>
                        </w:rPr>
                      </w:pPr>
                      <w:r w:rsidRPr="000B49C2">
                        <w:rPr>
                          <w:rFonts w:ascii="Oswald" w:hAnsi="Oswald"/>
                          <w:bCs w:val="0"/>
                          <w:kern w:val="0"/>
                          <w:sz w:val="32"/>
                          <w:szCs w:val="32"/>
                        </w:rPr>
                        <w:t xml:space="preserve">10,3 m2 </w:t>
                      </w:r>
                      <w:r w:rsidR="003B35B4">
                        <w:rPr>
                          <w:rFonts w:ascii="Oswald" w:hAnsi="Oswald"/>
                          <w:bCs w:val="0"/>
                          <w:kern w:val="0"/>
                          <w:sz w:val="32"/>
                          <w:szCs w:val="32"/>
                        </w:rPr>
                        <w:t>(indvendig)</w:t>
                      </w:r>
                      <w:r w:rsidRPr="000B49C2">
                        <w:rPr>
                          <w:rFonts w:ascii="Oswald" w:hAnsi="Oswald"/>
                          <w:bCs w:val="0"/>
                          <w:kern w:val="0"/>
                          <w:sz w:val="32"/>
                          <w:szCs w:val="32"/>
                        </w:rPr>
                        <w:t>– Tonja 1 – Smukt og elegant havehus i træ</w:t>
                      </w:r>
                    </w:p>
                    <w:p w:rsidR="000B49C2" w:rsidRPr="000B49C2" w:rsidRDefault="000B49C2" w:rsidP="000B49C2">
                      <w:pPr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</w:pPr>
                      <w:r w:rsidRPr="000B49C2"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  <w:t>Flot og moderne havehus i enkelt design.</w:t>
                      </w:r>
                    </w:p>
                    <w:p w:rsidR="000B49C2" w:rsidRPr="000B49C2" w:rsidRDefault="000B49C2" w:rsidP="000B49C2">
                      <w:pPr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</w:pPr>
                      <w:r w:rsidRPr="000B49C2"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  <w:t>Grundmå</w:t>
                      </w:r>
                      <w:r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  <w:t>l</w:t>
                      </w:r>
                      <w:r w:rsidR="003B35B4"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  <w:t xml:space="preserve"> (udvendig)</w:t>
                      </w:r>
                      <w:r w:rsidRPr="000B49C2"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  <w:t>: 330 x 346 cm</w:t>
                      </w:r>
                    </w:p>
                    <w:p w:rsidR="000B49C2" w:rsidRDefault="000B49C2" w:rsidP="000B49C2">
                      <w:pPr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</w:pPr>
                      <w:r w:rsidRPr="000B49C2"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  <w:t>Udvendig højde</w:t>
                      </w:r>
                      <w:r w:rsidR="00DD6D69"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  <w:t xml:space="preserve"> til kip (under tag): 280</w:t>
                      </w:r>
                      <w:r w:rsidRPr="000B49C2"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  <w:t xml:space="preserve"> cm</w:t>
                      </w:r>
                    </w:p>
                    <w:p w:rsidR="00DD6D69" w:rsidRDefault="00DD6D69" w:rsidP="00DD6D69">
                      <w:pPr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</w:pPr>
                      <w:r w:rsidRPr="000B49C2"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  <w:t xml:space="preserve">Udvendig </w:t>
                      </w:r>
                      <w:r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  <w:t>væg</w:t>
                      </w:r>
                      <w:r w:rsidRPr="000B49C2"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  <w:t>højde</w:t>
                      </w:r>
                      <w:r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  <w:t xml:space="preserve"> til </w:t>
                      </w:r>
                      <w:r w:rsidR="001B23EE"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  <w:t>tag</w:t>
                      </w:r>
                      <w:r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  <w:t>: 216</w:t>
                      </w:r>
                      <w:r w:rsidRPr="000B49C2"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  <w:t xml:space="preserve"> cm</w:t>
                      </w:r>
                    </w:p>
                    <w:p w:rsidR="00C036F9" w:rsidRDefault="00C036F9" w:rsidP="00DD6D69">
                      <w:pPr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  <w:t>Udhæng,</w:t>
                      </w:r>
                      <w:r w:rsidR="00CF31F7"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  <w:t>gavl: 90 cm</w:t>
                      </w:r>
                    </w:p>
                    <w:p w:rsidR="00C036F9" w:rsidRDefault="00C036F9" w:rsidP="00DD6D69">
                      <w:pPr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  <w:t xml:space="preserve">Udhæng </w:t>
                      </w:r>
                      <w:r w:rsidR="003B35B4"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  <w:t xml:space="preserve">i sider og </w:t>
                      </w:r>
                      <w:proofErr w:type="spellStart"/>
                      <w:r w:rsidR="003B35B4"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  <w:t>endegavl</w:t>
                      </w:r>
                      <w:proofErr w:type="spellEnd"/>
                      <w:r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  <w:t>, vandret længde: 15 cm</w:t>
                      </w:r>
                    </w:p>
                    <w:p w:rsidR="000B49C2" w:rsidRPr="000B49C2" w:rsidRDefault="000B49C2" w:rsidP="000B49C2">
                      <w:pPr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</w:pPr>
                      <w:r w:rsidRPr="000B49C2"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  <w:t>Enkelt dør med termorude: 66 x 186 cm</w:t>
                      </w:r>
                    </w:p>
                    <w:p w:rsidR="000B49C2" w:rsidRPr="000B49C2" w:rsidRDefault="000B49C2" w:rsidP="000B49C2">
                      <w:pPr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</w:pPr>
                      <w:r w:rsidRPr="000B49C2"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  <w:t>Enkelt vinduer med termorude: 54 x 160 cm</w:t>
                      </w:r>
                      <w:r w:rsidR="00BC636B"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  <w:t xml:space="preserve"> (2 </w:t>
                      </w:r>
                      <w:proofErr w:type="spellStart"/>
                      <w:r w:rsidR="00BC636B"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  <w:t>stk</w:t>
                      </w:r>
                      <w:proofErr w:type="spellEnd"/>
                      <w:r w:rsidR="00BC636B"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  <w:t>)</w:t>
                      </w:r>
                    </w:p>
                    <w:p w:rsidR="000B49C2" w:rsidRPr="000B49C2" w:rsidRDefault="000B49C2" w:rsidP="000B49C2">
                      <w:pPr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</w:pPr>
                      <w:r w:rsidRPr="000B49C2"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  <w:t>Tanja leveres som elementbygget, hvor elementerne er indvendig beklædt med plastfilm.</w:t>
                      </w:r>
                    </w:p>
                    <w:p w:rsidR="000B49C2" w:rsidRPr="000B49C2" w:rsidRDefault="000B49C2" w:rsidP="000B49C2">
                      <w:pPr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</w:pPr>
                      <w:r w:rsidRPr="000B49C2"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  <w:t>Huset er velegnet til efterisolering.</w:t>
                      </w:r>
                    </w:p>
                    <w:p w:rsidR="000B49C2" w:rsidRPr="000B49C2" w:rsidRDefault="000B49C2" w:rsidP="000B49C2">
                      <w:pPr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</w:pPr>
                      <w:r w:rsidRPr="000B49C2"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  <w:t xml:space="preserve">et er muligt at til vælge </w:t>
                      </w:r>
                      <w:proofErr w:type="spellStart"/>
                      <w:r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  <w:t>inder</w:t>
                      </w:r>
                      <w:r w:rsidRPr="000B49C2"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  <w:t>beklædning</w:t>
                      </w:r>
                      <w:proofErr w:type="spellEnd"/>
                      <w:r w:rsidRPr="000B49C2"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  <w:t xml:space="preserve"> i profilbrædder:</w:t>
                      </w:r>
                    </w:p>
                    <w:p w:rsidR="000B49C2" w:rsidRPr="000B49C2" w:rsidRDefault="000B49C2" w:rsidP="000B49C2">
                      <w:pPr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</w:pPr>
                      <w:r w:rsidRPr="000B49C2"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  <w:t>Materialerne er ubehandlet og skal males før eller efter montage</w:t>
                      </w:r>
                    </w:p>
                    <w:p w:rsidR="000B49C2" w:rsidRPr="000B49C2" w:rsidRDefault="000B49C2" w:rsidP="000B49C2">
                      <w:pPr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</w:pPr>
                      <w:r w:rsidRPr="000B49C2"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  <w:t xml:space="preserve">Der kan </w:t>
                      </w:r>
                      <w:proofErr w:type="spellStart"/>
                      <w:r w:rsidRPr="000B49C2"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  <w:t>tilvælges</w:t>
                      </w:r>
                      <w:proofErr w:type="spellEnd"/>
                      <w:r w:rsidRPr="000B49C2"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0B49C2"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  <w:t>shingles</w:t>
                      </w:r>
                      <w:proofErr w:type="spellEnd"/>
                      <w:r w:rsidRPr="000B49C2"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  <w:t xml:space="preserve"> tagbeklædning</w:t>
                      </w:r>
                    </w:p>
                    <w:p w:rsidR="000B49C2" w:rsidRPr="000B49C2" w:rsidRDefault="000B49C2" w:rsidP="000B49C2">
                      <w:pPr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</w:pPr>
                      <w:r w:rsidRPr="000B49C2">
                        <w:rPr>
                          <w:rFonts w:ascii="PT Sans" w:hAnsi="PT Sans"/>
                          <w:bCs w:val="0"/>
                          <w:kern w:val="0"/>
                          <w:sz w:val="32"/>
                          <w:szCs w:val="32"/>
                        </w:rPr>
                        <w:t>Prisen er inkl. moms og levering</w:t>
                      </w:r>
                      <w:bookmarkStart w:id="1" w:name="_GoBack"/>
                      <w:bookmarkEnd w:id="1"/>
                    </w:p>
                    <w:p w:rsidR="000B49C2" w:rsidRDefault="000B49C2"/>
                  </w:txbxContent>
                </v:textbox>
              </v:shape>
            </w:pict>
          </mc:Fallback>
        </mc:AlternateContent>
      </w:r>
    </w:p>
    <w:p w:rsidR="007A39EB" w:rsidRDefault="007A39EB" w:rsidP="00097D80"/>
    <w:p w:rsidR="00EF1796" w:rsidRDefault="00EF1796" w:rsidP="00097D80"/>
    <w:p w:rsidR="00EF1796" w:rsidRDefault="00EF1796" w:rsidP="00097D80"/>
    <w:p w:rsidR="00EF1796" w:rsidRDefault="00EF1796" w:rsidP="00097D80"/>
    <w:p w:rsidR="00EF1796" w:rsidRDefault="00EF1796" w:rsidP="00097D80"/>
    <w:p w:rsidR="00EF1796" w:rsidRDefault="007A39EB" w:rsidP="00097D8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8D897" wp14:editId="2AB9E5E2">
                <wp:simplePos x="0" y="0"/>
                <wp:positionH relativeFrom="column">
                  <wp:posOffset>4038600</wp:posOffset>
                </wp:positionH>
                <wp:positionV relativeFrom="paragraph">
                  <wp:posOffset>169545</wp:posOffset>
                </wp:positionV>
                <wp:extent cx="0" cy="1065530"/>
                <wp:effectExtent l="0" t="0" r="19050" b="2032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65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C4AFE" id="Lige forbindelse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pt,13.35pt" to="318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" strokecolor="#4579b8 [3044]"/>
            </w:pict>
          </mc:Fallback>
        </mc:AlternateContent>
      </w:r>
    </w:p>
    <w:p w:rsidR="00EF1796" w:rsidRDefault="00EF1796" w:rsidP="00097D80"/>
    <w:p w:rsidR="00EF1796" w:rsidRDefault="00EF1796" w:rsidP="00097D80"/>
    <w:p w:rsidR="002137AE" w:rsidRDefault="002137AE" w:rsidP="00097D80"/>
    <w:p w:rsidR="002137AE" w:rsidRDefault="002137AE" w:rsidP="00097D80"/>
    <w:p w:rsidR="002137AE" w:rsidRDefault="002137AE" w:rsidP="00097D80"/>
    <w:p w:rsidR="002137AE" w:rsidRDefault="002137AE" w:rsidP="00097D80"/>
    <w:p w:rsidR="002137AE" w:rsidRDefault="002137AE" w:rsidP="00097D80"/>
    <w:p w:rsidR="002137AE" w:rsidRDefault="002137AE" w:rsidP="00097D80"/>
    <w:p w:rsidR="002137AE" w:rsidRDefault="002137AE" w:rsidP="00097D80"/>
    <w:p w:rsidR="002137AE" w:rsidRDefault="002137AE" w:rsidP="00097D80"/>
    <w:p w:rsidR="002137AE" w:rsidRDefault="002137AE" w:rsidP="00097D80"/>
    <w:p w:rsidR="002137AE" w:rsidRDefault="002137AE" w:rsidP="00097D80"/>
    <w:p w:rsidR="002137AE" w:rsidRDefault="002137AE" w:rsidP="00097D80"/>
    <w:p w:rsidR="002137AE" w:rsidRDefault="002137AE" w:rsidP="00097D80"/>
    <w:p w:rsidR="003B35B4" w:rsidRDefault="003B35B4" w:rsidP="00097D80"/>
    <w:p w:rsidR="003B35B4" w:rsidRPr="003B35B4" w:rsidRDefault="003B35B4" w:rsidP="00097D80">
      <w:pPr>
        <w:rPr>
          <w:b/>
          <w:sz w:val="40"/>
          <w:szCs w:val="40"/>
        </w:rPr>
      </w:pPr>
      <w:r w:rsidRPr="003B35B4">
        <w:rPr>
          <w:b/>
          <w:sz w:val="40"/>
          <w:szCs w:val="40"/>
        </w:rPr>
        <w:t>Opgaver på næste side……</w:t>
      </w:r>
      <w:proofErr w:type="gramStart"/>
      <w:r w:rsidRPr="003B35B4">
        <w:rPr>
          <w:b/>
          <w:sz w:val="40"/>
          <w:szCs w:val="40"/>
        </w:rPr>
        <w:t>………….</w:t>
      </w:r>
      <w:proofErr w:type="gramEnd"/>
      <w:r w:rsidRPr="003B35B4">
        <w:rPr>
          <w:b/>
          <w:sz w:val="40"/>
          <w:szCs w:val="40"/>
        </w:rPr>
        <w:t>.</w:t>
      </w:r>
    </w:p>
    <w:p w:rsidR="00DD6D69" w:rsidRDefault="00DD6D69">
      <w:pPr>
        <w:rPr>
          <w:b/>
        </w:rPr>
      </w:pPr>
      <w:r>
        <w:rPr>
          <w:b/>
        </w:rPr>
        <w:br w:type="page"/>
      </w:r>
    </w:p>
    <w:p w:rsidR="002137AE" w:rsidRPr="00DD6D69" w:rsidRDefault="00DD6D69" w:rsidP="00DD6D69">
      <w:pPr>
        <w:pStyle w:val="Listeafsnit"/>
        <w:numPr>
          <w:ilvl w:val="0"/>
          <w:numId w:val="15"/>
        </w:numPr>
        <w:rPr>
          <w:b/>
        </w:rPr>
      </w:pPr>
      <w:r w:rsidRPr="00DD6D69">
        <w:rPr>
          <w:b/>
        </w:rPr>
        <w:lastRenderedPageBreak/>
        <w:t>Tegn følgende i et passende målestoksforhold:</w:t>
      </w:r>
    </w:p>
    <w:p w:rsidR="00DD6D69" w:rsidRDefault="00DD6D69" w:rsidP="00DD6D69">
      <w:pPr>
        <w:pStyle w:val="Listeafsnit"/>
        <w:numPr>
          <w:ilvl w:val="0"/>
          <w:numId w:val="16"/>
        </w:numPr>
        <w:rPr>
          <w:b/>
        </w:rPr>
      </w:pPr>
      <w:r>
        <w:rPr>
          <w:b/>
        </w:rPr>
        <w:t>Husets grundplan</w:t>
      </w:r>
    </w:p>
    <w:p w:rsidR="00DD6D69" w:rsidRDefault="00DD6D69" w:rsidP="00DD6D69">
      <w:pPr>
        <w:pStyle w:val="Listeafsnit"/>
        <w:numPr>
          <w:ilvl w:val="0"/>
          <w:numId w:val="16"/>
        </w:numPr>
        <w:rPr>
          <w:b/>
        </w:rPr>
      </w:pPr>
      <w:r>
        <w:rPr>
          <w:b/>
        </w:rPr>
        <w:t>Gavl</w:t>
      </w:r>
    </w:p>
    <w:p w:rsidR="00DD6D69" w:rsidRPr="00DD6D69" w:rsidRDefault="00DD6D69" w:rsidP="00DD6D69">
      <w:pPr>
        <w:pStyle w:val="Listeafsnit"/>
        <w:numPr>
          <w:ilvl w:val="0"/>
          <w:numId w:val="16"/>
        </w:numPr>
        <w:rPr>
          <w:b/>
        </w:rPr>
      </w:pPr>
      <w:r>
        <w:rPr>
          <w:b/>
        </w:rPr>
        <w:t>Langside</w:t>
      </w:r>
      <w:r w:rsidR="00C036F9">
        <w:rPr>
          <w:b/>
        </w:rPr>
        <w:br/>
      </w:r>
    </w:p>
    <w:p w:rsidR="00DD6D69" w:rsidRPr="00DD6D69" w:rsidRDefault="002137AE" w:rsidP="00DD6D69">
      <w:pPr>
        <w:pStyle w:val="Listeafsnit"/>
        <w:numPr>
          <w:ilvl w:val="0"/>
          <w:numId w:val="15"/>
        </w:numPr>
        <w:rPr>
          <w:b/>
        </w:rPr>
      </w:pPr>
      <w:r w:rsidRPr="00DD6D69">
        <w:rPr>
          <w:b/>
        </w:rPr>
        <w:t xml:space="preserve">Beregn </w:t>
      </w:r>
      <w:r w:rsidR="00DD6D69" w:rsidRPr="00DD6D69">
        <w:rPr>
          <w:b/>
        </w:rPr>
        <w:t>følgende arealer</w:t>
      </w:r>
    </w:p>
    <w:p w:rsidR="002137AE" w:rsidRDefault="00DD6D69" w:rsidP="00DD6D69">
      <w:pPr>
        <w:pStyle w:val="Listeafsnit"/>
        <w:numPr>
          <w:ilvl w:val="0"/>
          <w:numId w:val="17"/>
        </w:numPr>
        <w:rPr>
          <w:b/>
        </w:rPr>
      </w:pPr>
      <w:r>
        <w:rPr>
          <w:b/>
        </w:rPr>
        <w:t>Grundplan</w:t>
      </w:r>
    </w:p>
    <w:p w:rsidR="00DD6D69" w:rsidRDefault="00DD6D69" w:rsidP="00DD6D69">
      <w:pPr>
        <w:pStyle w:val="Listeafsnit"/>
        <w:numPr>
          <w:ilvl w:val="0"/>
          <w:numId w:val="17"/>
        </w:numPr>
        <w:rPr>
          <w:b/>
        </w:rPr>
      </w:pPr>
      <w:r>
        <w:rPr>
          <w:b/>
        </w:rPr>
        <w:t>Gavl</w:t>
      </w:r>
      <w:r w:rsidR="00475AF4">
        <w:rPr>
          <w:b/>
        </w:rPr>
        <w:t>e</w:t>
      </w:r>
    </w:p>
    <w:p w:rsidR="00475AF4" w:rsidRDefault="00475AF4" w:rsidP="00DD6D69">
      <w:pPr>
        <w:pStyle w:val="Listeafsnit"/>
        <w:numPr>
          <w:ilvl w:val="0"/>
          <w:numId w:val="17"/>
        </w:numPr>
        <w:rPr>
          <w:b/>
        </w:rPr>
      </w:pPr>
      <w:r>
        <w:rPr>
          <w:b/>
        </w:rPr>
        <w:t>Langsider</w:t>
      </w:r>
    </w:p>
    <w:p w:rsidR="00DD6D69" w:rsidRDefault="00DD6D69" w:rsidP="00DD6D69">
      <w:pPr>
        <w:pStyle w:val="Listeafsnit"/>
        <w:numPr>
          <w:ilvl w:val="0"/>
          <w:numId w:val="17"/>
        </w:numPr>
        <w:rPr>
          <w:b/>
        </w:rPr>
      </w:pPr>
      <w:r>
        <w:rPr>
          <w:b/>
        </w:rPr>
        <w:t>Dør</w:t>
      </w:r>
    </w:p>
    <w:p w:rsidR="00475AF4" w:rsidRPr="00DD6D69" w:rsidRDefault="00475AF4" w:rsidP="00DD6D69">
      <w:pPr>
        <w:pStyle w:val="Listeafsnit"/>
        <w:numPr>
          <w:ilvl w:val="0"/>
          <w:numId w:val="17"/>
        </w:numPr>
        <w:rPr>
          <w:b/>
        </w:rPr>
      </w:pPr>
      <w:r>
        <w:rPr>
          <w:b/>
        </w:rPr>
        <w:t>Vinduer</w:t>
      </w:r>
      <w:r w:rsidR="007A428D">
        <w:rPr>
          <w:b/>
        </w:rPr>
        <w:br/>
      </w:r>
    </w:p>
    <w:p w:rsidR="002137AE" w:rsidRDefault="002137AE" w:rsidP="00475AF4">
      <w:pPr>
        <w:pStyle w:val="Listeafsnit"/>
        <w:numPr>
          <w:ilvl w:val="0"/>
          <w:numId w:val="15"/>
        </w:numPr>
        <w:rPr>
          <w:b/>
        </w:rPr>
      </w:pPr>
      <w:r w:rsidRPr="00475AF4">
        <w:rPr>
          <w:b/>
        </w:rPr>
        <w:t xml:space="preserve">Hvor mange procent udgør </w:t>
      </w:r>
      <w:r w:rsidR="00475AF4" w:rsidRPr="00475AF4">
        <w:rPr>
          <w:b/>
        </w:rPr>
        <w:t>døre og vinduer af hele vægarealet</w:t>
      </w:r>
      <w:r w:rsidR="00475AF4">
        <w:rPr>
          <w:b/>
        </w:rPr>
        <w:br/>
      </w:r>
    </w:p>
    <w:p w:rsidR="00E05174" w:rsidRDefault="007A428D" w:rsidP="00475AF4">
      <w:pPr>
        <w:pStyle w:val="Listeafsnit"/>
        <w:numPr>
          <w:ilvl w:val="0"/>
          <w:numId w:val="15"/>
        </w:numPr>
        <w:rPr>
          <w:b/>
        </w:rPr>
      </w:pPr>
      <w:r>
        <w:rPr>
          <w:b/>
        </w:rPr>
        <w:t>Beregn tagfladernes</w:t>
      </w:r>
      <w:r w:rsidR="00E05174">
        <w:rPr>
          <w:b/>
        </w:rPr>
        <w:t xml:space="preserve"> længde og bredde</w:t>
      </w:r>
      <w:r w:rsidR="00E05174">
        <w:rPr>
          <w:b/>
        </w:rPr>
        <w:br/>
      </w:r>
    </w:p>
    <w:p w:rsidR="00CF31F7" w:rsidRDefault="00E05174" w:rsidP="00475AF4">
      <w:pPr>
        <w:pStyle w:val="Listeafsnit"/>
        <w:numPr>
          <w:ilvl w:val="0"/>
          <w:numId w:val="15"/>
        </w:numPr>
        <w:rPr>
          <w:b/>
        </w:rPr>
      </w:pPr>
      <w:r>
        <w:rPr>
          <w:b/>
        </w:rPr>
        <w:t>Beregn det samlede tagareal</w:t>
      </w:r>
      <w:r w:rsidR="00CF31F7">
        <w:rPr>
          <w:b/>
        </w:rPr>
        <w:br/>
      </w:r>
    </w:p>
    <w:p w:rsidR="00475AF4" w:rsidRDefault="00CF31F7" w:rsidP="00475AF4">
      <w:pPr>
        <w:pStyle w:val="Listeafsnit"/>
        <w:numPr>
          <w:ilvl w:val="0"/>
          <w:numId w:val="15"/>
        </w:numPr>
        <w:rPr>
          <w:b/>
        </w:rPr>
      </w:pPr>
      <w:r>
        <w:rPr>
          <w:b/>
        </w:rPr>
        <w:t>Taghældning i grader</w:t>
      </w:r>
      <w:r w:rsidR="00E05174">
        <w:rPr>
          <w:b/>
        </w:rPr>
        <w:br/>
      </w:r>
    </w:p>
    <w:p w:rsidR="00E05174" w:rsidRDefault="00E05174" w:rsidP="00E05174">
      <w:pPr>
        <w:pStyle w:val="Listeafsnit"/>
        <w:numPr>
          <w:ilvl w:val="0"/>
          <w:numId w:val="15"/>
        </w:numPr>
        <w:rPr>
          <w:b/>
        </w:rPr>
      </w:pPr>
      <w:r>
        <w:rPr>
          <w:b/>
        </w:rPr>
        <w:t>Beregn vinklen i kip</w:t>
      </w:r>
      <w:r>
        <w:rPr>
          <w:b/>
        </w:rPr>
        <w:br/>
      </w:r>
    </w:p>
    <w:p w:rsidR="00E05174" w:rsidRPr="00E05174" w:rsidRDefault="00E05174" w:rsidP="00E05174">
      <w:pPr>
        <w:pStyle w:val="Listeafsnit"/>
        <w:numPr>
          <w:ilvl w:val="0"/>
          <w:numId w:val="15"/>
        </w:numPr>
        <w:rPr>
          <w:b/>
        </w:rPr>
      </w:pPr>
      <w:r>
        <w:rPr>
          <w:b/>
        </w:rPr>
        <w:t>Beregn husets udvendige rumfang (uden tag)</w:t>
      </w:r>
    </w:p>
    <w:p w:rsidR="00022D9D" w:rsidRDefault="00022D9D" w:rsidP="00022D9D">
      <w:pPr>
        <w:rPr>
          <w:b/>
        </w:rPr>
      </w:pPr>
    </w:p>
    <w:sectPr w:rsidR="00022D9D" w:rsidSect="004057C0">
      <w:headerReference w:type="default" r:id="rId12"/>
      <w:footerReference w:type="default" r:id="rId13"/>
      <w:pgSz w:w="11906" w:h="16838"/>
      <w:pgMar w:top="1134" w:right="1134" w:bottom="1134" w:left="226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8CE" w:rsidRDefault="008058CE" w:rsidP="000B0FD6">
      <w:r>
        <w:separator/>
      </w:r>
    </w:p>
  </w:endnote>
  <w:endnote w:type="continuationSeparator" w:id="0">
    <w:p w:rsidR="008058CE" w:rsidRDefault="008058CE" w:rsidP="000B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613493"/>
      <w:docPartObj>
        <w:docPartGallery w:val="Page Numbers (Bottom of Page)"/>
        <w:docPartUnique/>
      </w:docPartObj>
    </w:sdtPr>
    <w:sdtEndPr/>
    <w:sdtContent>
      <w:p w:rsidR="00C8213B" w:rsidRDefault="00C8213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36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8CE" w:rsidRDefault="008058CE" w:rsidP="000B0FD6">
      <w:r>
        <w:separator/>
      </w:r>
    </w:p>
  </w:footnote>
  <w:footnote w:type="continuationSeparator" w:id="0">
    <w:p w:rsidR="008058CE" w:rsidRDefault="008058CE" w:rsidP="000B0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132" w:rsidRPr="003B1BCD" w:rsidRDefault="00DD6D69" w:rsidP="00E70132">
    <w:pPr>
      <w:pStyle w:val="Sidehoved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38"/>
        <w:szCs w:val="40"/>
      </w:rPr>
    </w:pPr>
    <w:r>
      <w:rPr>
        <w:b/>
        <w:sz w:val="38"/>
        <w:szCs w:val="40"/>
      </w:rPr>
      <w:t>Havehus</w:t>
    </w:r>
    <w:r w:rsidR="00E3631A">
      <w:rPr>
        <w:b/>
        <w:sz w:val="38"/>
        <w:szCs w:val="40"/>
      </w:rPr>
      <w:t xml:space="preserve"> </w:t>
    </w:r>
  </w:p>
  <w:p w:rsidR="00FF7929" w:rsidRDefault="00FF7929" w:rsidP="000B0FD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CA3"/>
    <w:multiLevelType w:val="hybridMultilevel"/>
    <w:tmpl w:val="42E46F8E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4595"/>
    <w:multiLevelType w:val="hybridMultilevel"/>
    <w:tmpl w:val="68B677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30F96"/>
    <w:multiLevelType w:val="hybridMultilevel"/>
    <w:tmpl w:val="1DACA2C4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CA49CE"/>
    <w:multiLevelType w:val="multilevel"/>
    <w:tmpl w:val="AE1AABE6"/>
    <w:styleLink w:val="Typografi1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63E0E"/>
    <w:multiLevelType w:val="hybridMultilevel"/>
    <w:tmpl w:val="D35268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97C8B"/>
    <w:multiLevelType w:val="hybridMultilevel"/>
    <w:tmpl w:val="21F65DF0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7564F1"/>
    <w:multiLevelType w:val="hybridMultilevel"/>
    <w:tmpl w:val="15E65908"/>
    <w:lvl w:ilvl="0" w:tplc="E398F54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DB62DCB"/>
    <w:multiLevelType w:val="hybridMultilevel"/>
    <w:tmpl w:val="1F903FC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35F17"/>
    <w:multiLevelType w:val="hybridMultilevel"/>
    <w:tmpl w:val="B5BEF078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D27469"/>
    <w:multiLevelType w:val="hybridMultilevel"/>
    <w:tmpl w:val="01C2DB4A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510B58"/>
    <w:multiLevelType w:val="hybridMultilevel"/>
    <w:tmpl w:val="CBC268BE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622553"/>
    <w:multiLevelType w:val="hybridMultilevel"/>
    <w:tmpl w:val="C28E4860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9901B5"/>
    <w:multiLevelType w:val="hybridMultilevel"/>
    <w:tmpl w:val="7EBEA28A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361D56"/>
    <w:multiLevelType w:val="hybridMultilevel"/>
    <w:tmpl w:val="77547082"/>
    <w:lvl w:ilvl="0" w:tplc="815C4C8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C0052AF"/>
    <w:multiLevelType w:val="hybridMultilevel"/>
    <w:tmpl w:val="A448E116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11"/>
  </w:num>
  <w:num w:numId="6">
    <w:abstractNumId w:val="0"/>
  </w:num>
  <w:num w:numId="7">
    <w:abstractNumId w:val="2"/>
  </w:num>
  <w:num w:numId="8">
    <w:abstractNumId w:val="12"/>
  </w:num>
  <w:num w:numId="9">
    <w:abstractNumId w:val="14"/>
  </w:num>
  <w:num w:numId="10">
    <w:abstractNumId w:val="8"/>
  </w:num>
  <w:num w:numId="11">
    <w:abstractNumId w:val="4"/>
  </w:num>
  <w:num w:numId="12">
    <w:abstractNumId w:val="1"/>
  </w:num>
  <w:num w:numId="13">
    <w:abstractNumId w:val="4"/>
  </w:num>
  <w:num w:numId="14">
    <w:abstractNumId w:val="1"/>
  </w:num>
  <w:num w:numId="15">
    <w:abstractNumId w:val="7"/>
  </w:num>
  <w:num w:numId="16">
    <w:abstractNumId w:val="6"/>
  </w:num>
  <w:num w:numId="1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29"/>
    <w:rsid w:val="00022D9D"/>
    <w:rsid w:val="000312F2"/>
    <w:rsid w:val="000337F7"/>
    <w:rsid w:val="00063F59"/>
    <w:rsid w:val="000707CD"/>
    <w:rsid w:val="00072F1E"/>
    <w:rsid w:val="00082ED0"/>
    <w:rsid w:val="00085494"/>
    <w:rsid w:val="00097D80"/>
    <w:rsid w:val="000B0FD6"/>
    <w:rsid w:val="000B49C2"/>
    <w:rsid w:val="000B5508"/>
    <w:rsid w:val="000C4366"/>
    <w:rsid w:val="000D2E9B"/>
    <w:rsid w:val="000D6A1C"/>
    <w:rsid w:val="000E3377"/>
    <w:rsid w:val="000E7899"/>
    <w:rsid w:val="000E7CB0"/>
    <w:rsid w:val="00100195"/>
    <w:rsid w:val="00115D8E"/>
    <w:rsid w:val="0011718F"/>
    <w:rsid w:val="00122269"/>
    <w:rsid w:val="001225FD"/>
    <w:rsid w:val="001245CB"/>
    <w:rsid w:val="001257D1"/>
    <w:rsid w:val="00136946"/>
    <w:rsid w:val="00152C93"/>
    <w:rsid w:val="00153716"/>
    <w:rsid w:val="00157D3F"/>
    <w:rsid w:val="00165D92"/>
    <w:rsid w:val="00194529"/>
    <w:rsid w:val="001950EC"/>
    <w:rsid w:val="001B23EE"/>
    <w:rsid w:val="001B24D3"/>
    <w:rsid w:val="001C5154"/>
    <w:rsid w:val="001D3807"/>
    <w:rsid w:val="001E3C2B"/>
    <w:rsid w:val="001F330B"/>
    <w:rsid w:val="002137AE"/>
    <w:rsid w:val="00216909"/>
    <w:rsid w:val="00246012"/>
    <w:rsid w:val="002505AE"/>
    <w:rsid w:val="002552CB"/>
    <w:rsid w:val="00263369"/>
    <w:rsid w:val="002A0B7E"/>
    <w:rsid w:val="002A3B07"/>
    <w:rsid w:val="002B0F7A"/>
    <w:rsid w:val="002B4C9A"/>
    <w:rsid w:val="002C4793"/>
    <w:rsid w:val="002C714A"/>
    <w:rsid w:val="002D54AC"/>
    <w:rsid w:val="002D61B5"/>
    <w:rsid w:val="002E2FD6"/>
    <w:rsid w:val="002E6ED8"/>
    <w:rsid w:val="002E7E2A"/>
    <w:rsid w:val="002F41DE"/>
    <w:rsid w:val="002F5E75"/>
    <w:rsid w:val="00314B43"/>
    <w:rsid w:val="003215AB"/>
    <w:rsid w:val="003264C5"/>
    <w:rsid w:val="00331014"/>
    <w:rsid w:val="0033473D"/>
    <w:rsid w:val="0033634B"/>
    <w:rsid w:val="00343C40"/>
    <w:rsid w:val="0035237D"/>
    <w:rsid w:val="0035444D"/>
    <w:rsid w:val="00360C87"/>
    <w:rsid w:val="0036268E"/>
    <w:rsid w:val="00362B80"/>
    <w:rsid w:val="003638CC"/>
    <w:rsid w:val="003855E0"/>
    <w:rsid w:val="00394A55"/>
    <w:rsid w:val="003A3D09"/>
    <w:rsid w:val="003A7A93"/>
    <w:rsid w:val="003B0E09"/>
    <w:rsid w:val="003B35B4"/>
    <w:rsid w:val="003B7F0E"/>
    <w:rsid w:val="003C767C"/>
    <w:rsid w:val="003E0927"/>
    <w:rsid w:val="003E1029"/>
    <w:rsid w:val="003E6238"/>
    <w:rsid w:val="003E79CC"/>
    <w:rsid w:val="003F2945"/>
    <w:rsid w:val="003F420D"/>
    <w:rsid w:val="004057C0"/>
    <w:rsid w:val="0041365E"/>
    <w:rsid w:val="004153C9"/>
    <w:rsid w:val="004411B4"/>
    <w:rsid w:val="004470BE"/>
    <w:rsid w:val="00455644"/>
    <w:rsid w:val="00467F9B"/>
    <w:rsid w:val="00473031"/>
    <w:rsid w:val="004738FF"/>
    <w:rsid w:val="004757F4"/>
    <w:rsid w:val="00475AF4"/>
    <w:rsid w:val="00475FD0"/>
    <w:rsid w:val="00483710"/>
    <w:rsid w:val="004870ED"/>
    <w:rsid w:val="00492121"/>
    <w:rsid w:val="004A70F1"/>
    <w:rsid w:val="004B3E2C"/>
    <w:rsid w:val="004B731F"/>
    <w:rsid w:val="004C4BE5"/>
    <w:rsid w:val="004D3470"/>
    <w:rsid w:val="004D752F"/>
    <w:rsid w:val="004F005D"/>
    <w:rsid w:val="004F1B94"/>
    <w:rsid w:val="004F24FB"/>
    <w:rsid w:val="004F3973"/>
    <w:rsid w:val="00501B7F"/>
    <w:rsid w:val="00512402"/>
    <w:rsid w:val="0054375E"/>
    <w:rsid w:val="00544301"/>
    <w:rsid w:val="00563231"/>
    <w:rsid w:val="00566461"/>
    <w:rsid w:val="00576BB5"/>
    <w:rsid w:val="005905D3"/>
    <w:rsid w:val="005926C1"/>
    <w:rsid w:val="00596E2D"/>
    <w:rsid w:val="005A153D"/>
    <w:rsid w:val="005B071A"/>
    <w:rsid w:val="005B5F83"/>
    <w:rsid w:val="005C4788"/>
    <w:rsid w:val="005C62AF"/>
    <w:rsid w:val="005F2B69"/>
    <w:rsid w:val="006014BB"/>
    <w:rsid w:val="00621400"/>
    <w:rsid w:val="00656D20"/>
    <w:rsid w:val="006629FC"/>
    <w:rsid w:val="00695C5D"/>
    <w:rsid w:val="006A126A"/>
    <w:rsid w:val="006B0F64"/>
    <w:rsid w:val="006B18FC"/>
    <w:rsid w:val="006C5E1F"/>
    <w:rsid w:val="006E4338"/>
    <w:rsid w:val="006F50BB"/>
    <w:rsid w:val="006F78E1"/>
    <w:rsid w:val="006F794F"/>
    <w:rsid w:val="00714AB5"/>
    <w:rsid w:val="00717093"/>
    <w:rsid w:val="0071754C"/>
    <w:rsid w:val="00727026"/>
    <w:rsid w:val="00736A52"/>
    <w:rsid w:val="0074453B"/>
    <w:rsid w:val="00771330"/>
    <w:rsid w:val="00791324"/>
    <w:rsid w:val="00791455"/>
    <w:rsid w:val="00792CDB"/>
    <w:rsid w:val="007960CD"/>
    <w:rsid w:val="007971AC"/>
    <w:rsid w:val="007A075F"/>
    <w:rsid w:val="007A1D55"/>
    <w:rsid w:val="007A39EB"/>
    <w:rsid w:val="007A428D"/>
    <w:rsid w:val="007B0F61"/>
    <w:rsid w:val="007D279C"/>
    <w:rsid w:val="007D4F37"/>
    <w:rsid w:val="007E01AA"/>
    <w:rsid w:val="007E170D"/>
    <w:rsid w:val="007E6D79"/>
    <w:rsid w:val="007F7C9D"/>
    <w:rsid w:val="008058CE"/>
    <w:rsid w:val="008221B3"/>
    <w:rsid w:val="00836B6C"/>
    <w:rsid w:val="00837FFD"/>
    <w:rsid w:val="00845834"/>
    <w:rsid w:val="008510C9"/>
    <w:rsid w:val="008570D5"/>
    <w:rsid w:val="00870E38"/>
    <w:rsid w:val="0088728B"/>
    <w:rsid w:val="00887452"/>
    <w:rsid w:val="008975BC"/>
    <w:rsid w:val="008A727B"/>
    <w:rsid w:val="008B1188"/>
    <w:rsid w:val="008B2215"/>
    <w:rsid w:val="008D1E3B"/>
    <w:rsid w:val="0091243D"/>
    <w:rsid w:val="00915248"/>
    <w:rsid w:val="00916983"/>
    <w:rsid w:val="00923267"/>
    <w:rsid w:val="0092686F"/>
    <w:rsid w:val="0095774A"/>
    <w:rsid w:val="0095783B"/>
    <w:rsid w:val="00973544"/>
    <w:rsid w:val="00987E2A"/>
    <w:rsid w:val="009C2C11"/>
    <w:rsid w:val="009E4107"/>
    <w:rsid w:val="009F1BD2"/>
    <w:rsid w:val="00A0159B"/>
    <w:rsid w:val="00A07403"/>
    <w:rsid w:val="00A11BC3"/>
    <w:rsid w:val="00A210A2"/>
    <w:rsid w:val="00A34B97"/>
    <w:rsid w:val="00A42515"/>
    <w:rsid w:val="00A70A0E"/>
    <w:rsid w:val="00A8401F"/>
    <w:rsid w:val="00A86E00"/>
    <w:rsid w:val="00A9508B"/>
    <w:rsid w:val="00A95C9F"/>
    <w:rsid w:val="00AA6545"/>
    <w:rsid w:val="00AB433C"/>
    <w:rsid w:val="00AB4FC4"/>
    <w:rsid w:val="00AC5ABB"/>
    <w:rsid w:val="00AC7FE9"/>
    <w:rsid w:val="00AD669A"/>
    <w:rsid w:val="00AE1081"/>
    <w:rsid w:val="00AE6507"/>
    <w:rsid w:val="00AF0C99"/>
    <w:rsid w:val="00AF4118"/>
    <w:rsid w:val="00B03CC7"/>
    <w:rsid w:val="00B1128B"/>
    <w:rsid w:val="00B25F23"/>
    <w:rsid w:val="00B33756"/>
    <w:rsid w:val="00B5068C"/>
    <w:rsid w:val="00B56994"/>
    <w:rsid w:val="00B824C7"/>
    <w:rsid w:val="00B96C14"/>
    <w:rsid w:val="00BB2A70"/>
    <w:rsid w:val="00BB4B8A"/>
    <w:rsid w:val="00BC636B"/>
    <w:rsid w:val="00BC7F17"/>
    <w:rsid w:val="00C036F9"/>
    <w:rsid w:val="00C07073"/>
    <w:rsid w:val="00C11708"/>
    <w:rsid w:val="00C21291"/>
    <w:rsid w:val="00C538ED"/>
    <w:rsid w:val="00C53BF5"/>
    <w:rsid w:val="00C56863"/>
    <w:rsid w:val="00C66871"/>
    <w:rsid w:val="00C8213B"/>
    <w:rsid w:val="00C868E9"/>
    <w:rsid w:val="00C901EC"/>
    <w:rsid w:val="00C917C0"/>
    <w:rsid w:val="00C92763"/>
    <w:rsid w:val="00CA1612"/>
    <w:rsid w:val="00CA3035"/>
    <w:rsid w:val="00CB0505"/>
    <w:rsid w:val="00CC3123"/>
    <w:rsid w:val="00CC5612"/>
    <w:rsid w:val="00CD45BE"/>
    <w:rsid w:val="00CF31F7"/>
    <w:rsid w:val="00D152A3"/>
    <w:rsid w:val="00D2003B"/>
    <w:rsid w:val="00D3011B"/>
    <w:rsid w:val="00D333A6"/>
    <w:rsid w:val="00D358D2"/>
    <w:rsid w:val="00D467D3"/>
    <w:rsid w:val="00D46931"/>
    <w:rsid w:val="00D64BB6"/>
    <w:rsid w:val="00D64C9F"/>
    <w:rsid w:val="00D65110"/>
    <w:rsid w:val="00D8422A"/>
    <w:rsid w:val="00D93593"/>
    <w:rsid w:val="00D950F2"/>
    <w:rsid w:val="00DA1FE4"/>
    <w:rsid w:val="00DA64DF"/>
    <w:rsid w:val="00DA7A4C"/>
    <w:rsid w:val="00DB636A"/>
    <w:rsid w:val="00DC68B6"/>
    <w:rsid w:val="00DD4011"/>
    <w:rsid w:val="00DD6D69"/>
    <w:rsid w:val="00DF3BE7"/>
    <w:rsid w:val="00DF546E"/>
    <w:rsid w:val="00E02CF5"/>
    <w:rsid w:val="00E05174"/>
    <w:rsid w:val="00E11CF7"/>
    <w:rsid w:val="00E24C0B"/>
    <w:rsid w:val="00E2564F"/>
    <w:rsid w:val="00E3631A"/>
    <w:rsid w:val="00E47FC0"/>
    <w:rsid w:val="00E51362"/>
    <w:rsid w:val="00E538D7"/>
    <w:rsid w:val="00E56552"/>
    <w:rsid w:val="00E676BD"/>
    <w:rsid w:val="00E70132"/>
    <w:rsid w:val="00E7165A"/>
    <w:rsid w:val="00E76476"/>
    <w:rsid w:val="00E875EA"/>
    <w:rsid w:val="00E94D11"/>
    <w:rsid w:val="00EB5C1D"/>
    <w:rsid w:val="00EC0062"/>
    <w:rsid w:val="00EF1796"/>
    <w:rsid w:val="00F04188"/>
    <w:rsid w:val="00F044C5"/>
    <w:rsid w:val="00F14175"/>
    <w:rsid w:val="00F319DD"/>
    <w:rsid w:val="00F41D80"/>
    <w:rsid w:val="00F4431A"/>
    <w:rsid w:val="00F44526"/>
    <w:rsid w:val="00F44F93"/>
    <w:rsid w:val="00F7416C"/>
    <w:rsid w:val="00F85B0A"/>
    <w:rsid w:val="00F90D3C"/>
    <w:rsid w:val="00F92EA9"/>
    <w:rsid w:val="00FA4D1C"/>
    <w:rsid w:val="00FB45D1"/>
    <w:rsid w:val="00FC35EC"/>
    <w:rsid w:val="00FD108C"/>
    <w:rsid w:val="00FD4EB8"/>
    <w:rsid w:val="00FE2CA1"/>
    <w:rsid w:val="00FE629F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105C9"/>
  <w15:docId w15:val="{6373F330-55AB-4E8D-B319-D136DB5F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FD6"/>
    <w:rPr>
      <w:rFonts w:ascii="Humnst777 BT" w:eastAsia="Times New Roman" w:hAnsi="Humnst777 BT" w:cs="Arial"/>
      <w:bCs/>
      <w:kern w:val="32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70132"/>
    <w:pPr>
      <w:tabs>
        <w:tab w:val="left" w:pos="6237"/>
      </w:tabs>
      <w:outlineLvl w:val="0"/>
    </w:pPr>
    <w:rPr>
      <w:b/>
      <w:bCs w:val="0"/>
      <w:sz w:val="32"/>
      <w:szCs w:val="32"/>
      <w:u w:val="singl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2CDB"/>
    <w:pPr>
      <w:tabs>
        <w:tab w:val="left" w:pos="6237"/>
      </w:tabs>
      <w:outlineLvl w:val="1"/>
    </w:pPr>
    <w:rPr>
      <w:b/>
      <w:bCs w:val="0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4375E"/>
    <w:pPr>
      <w:tabs>
        <w:tab w:val="left" w:pos="1440"/>
        <w:tab w:val="left" w:pos="2280"/>
        <w:tab w:val="left" w:pos="3840"/>
      </w:tabs>
      <w:outlineLvl w:val="2"/>
    </w:pPr>
    <w:rPr>
      <w:b/>
      <w:bCs w:val="0"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169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F792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F792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F792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F792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6A5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6A52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70132"/>
    <w:rPr>
      <w:rFonts w:ascii="Humnst777 BT" w:eastAsia="Times New Roman" w:hAnsi="Humnst777 BT" w:cs="Arial"/>
      <w:b/>
      <w:kern w:val="32"/>
      <w:sz w:val="32"/>
      <w:szCs w:val="32"/>
      <w:u w:val="single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2CDB"/>
    <w:rPr>
      <w:rFonts w:ascii="Humnst777 BT" w:eastAsia="Times New Roman" w:hAnsi="Humnst777 BT" w:cs="Arial"/>
      <w:b/>
      <w:bCs/>
      <w:kern w:val="32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4375E"/>
    <w:rPr>
      <w:rFonts w:ascii="Humnst777 BT" w:eastAsia="Times New Roman" w:hAnsi="Humnst777 BT" w:cs="Arial"/>
      <w:b/>
      <w:bCs/>
      <w:kern w:val="32"/>
      <w:u w:val="single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AB4FC4"/>
    <w:rPr>
      <w:color w:val="808080"/>
    </w:rPr>
  </w:style>
  <w:style w:type="paragraph" w:styleId="Listeafsnit">
    <w:name w:val="List Paragraph"/>
    <w:basedOn w:val="Normal"/>
    <w:uiPriority w:val="34"/>
    <w:qFormat/>
    <w:rsid w:val="00CA3035"/>
    <w:pPr>
      <w:ind w:left="720"/>
      <w:contextualSpacing/>
    </w:pPr>
  </w:style>
  <w:style w:type="paragraph" w:styleId="Ingenafstand">
    <w:name w:val="No Spacing"/>
    <w:link w:val="IngenafstandTegn"/>
    <w:uiPriority w:val="1"/>
    <w:qFormat/>
    <w:rsid w:val="00916983"/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916983"/>
    <w:rPr>
      <w:rFonts w:eastAsiaTheme="minorEastAsia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16983"/>
    <w:rPr>
      <w:rFonts w:asciiTheme="majorHAnsi" w:eastAsiaTheme="majorEastAsia" w:hAnsiTheme="majorHAnsi" w:cstheme="majorBidi"/>
      <w:b/>
      <w:i/>
      <w:iCs/>
      <w:color w:val="4F81BD" w:themeColor="accent1"/>
      <w:kern w:val="32"/>
      <w:lang w:eastAsia="da-DK"/>
    </w:rPr>
  </w:style>
  <w:style w:type="table" w:styleId="Tabel-Gitter">
    <w:name w:val="Table Grid"/>
    <w:basedOn w:val="Tabel-Normal"/>
    <w:uiPriority w:val="59"/>
    <w:rsid w:val="008975BC"/>
    <w:rPr>
      <w:rFonts w:eastAsiaTheme="minorEastAsia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Typografi1">
    <w:name w:val="Typografi1"/>
    <w:uiPriority w:val="99"/>
    <w:rsid w:val="00D8422A"/>
    <w:pPr>
      <w:numPr>
        <w:numId w:val="1"/>
      </w:numPr>
    </w:pPr>
  </w:style>
  <w:style w:type="character" w:styleId="Hyperlink">
    <w:name w:val="Hyperlink"/>
    <w:basedOn w:val="Standardskrifttypeiafsnit"/>
    <w:uiPriority w:val="99"/>
    <w:unhideWhenUsed/>
    <w:rsid w:val="007A39EB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2137AE"/>
    <w:rPr>
      <w:color w:val="800080" w:themeColor="followedHyperlink"/>
      <w:u w:val="single"/>
    </w:rPr>
  </w:style>
  <w:style w:type="character" w:styleId="Strk">
    <w:name w:val="Strong"/>
    <w:basedOn w:val="Standardskrifttypeiafsnit"/>
    <w:uiPriority w:val="22"/>
    <w:qFormat/>
    <w:rsid w:val="003B3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olundhuse.dk/wp-content/uploads/2015/03/Fioan_visual_painted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56C7A-F313-4A45-BCF3-D25FAC06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Eksamensoplæg i matematik for GF2 tømrer</vt:lpstr>
    </vt:vector>
  </TitlesOfParts>
  <Company>Learnmark Horsens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Eksamensoplæg i matematik for GF2 tømrer</dc:title>
  <dc:subject>Modul 1a</dc:subject>
  <dc:creator>Ole Bundgaard (OBB - Underviser - VJ - LMH)</dc:creator>
  <cp:lastModifiedBy>Søren Peder Jochumsen (SJO - Underviser - VJ - LMH)</cp:lastModifiedBy>
  <cp:revision>4</cp:revision>
  <cp:lastPrinted>2015-09-21T12:26:00Z</cp:lastPrinted>
  <dcterms:created xsi:type="dcterms:W3CDTF">2017-11-30T04:51:00Z</dcterms:created>
  <dcterms:modified xsi:type="dcterms:W3CDTF">2018-04-25T03:57:00Z</dcterms:modified>
</cp:coreProperties>
</file>